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2C" w:rsidRPr="006C0B3C" w:rsidRDefault="002A0DE1">
      <w:pPr>
        <w:pStyle w:val="a0"/>
        <w:framePr w:w="9047" w:h="1653" w:hRule="exact" w:wrap="none" w:vAnchor="page" w:hAnchor="page" w:x="1432" w:y="2422"/>
        <w:shd w:val="clear" w:color="auto" w:fill="auto"/>
        <w:spacing w:after="210"/>
        <w:ind w:left="300" w:right="20" w:firstLine="0"/>
        <w:rPr>
          <w:sz w:val="24"/>
          <w:szCs w:val="24"/>
        </w:rPr>
      </w:pPr>
      <w:bookmarkStart w:id="0" w:name="_GoBack"/>
      <w:r w:rsidRPr="006C0B3C">
        <w:rPr>
          <w:sz w:val="24"/>
          <w:szCs w:val="24"/>
        </w:rPr>
        <w:t xml:space="preserve">entsprechen den eingangs genannten Zeiträumen eine Vereinbarung über die Anpassung der Miete zu treffen, die dem Ergebnis der Veränderung nach dem Verbraucherpreisindex entspricht. Sollte der hier vereinbarte Verbraucherpreisindex nicht mehr fortgeführt </w:t>
      </w:r>
      <w:r w:rsidRPr="006C0B3C">
        <w:rPr>
          <w:sz w:val="24"/>
          <w:szCs w:val="24"/>
        </w:rPr>
        <w:t>werden, so gilt ein dann gültiger Lebenshaltungskostenindex als vereinbart, der mit dem hier vereinbarten Index vergleichbar ist.</w:t>
      </w:r>
    </w:p>
    <w:p w:rsidR="0020172C" w:rsidRPr="006C0B3C" w:rsidRDefault="002A0DE1">
      <w:pPr>
        <w:pStyle w:val="a0"/>
        <w:framePr w:w="9047" w:h="1653" w:hRule="exact" w:wrap="none" w:vAnchor="page" w:hAnchor="page" w:x="1432" w:y="2422"/>
        <w:shd w:val="clear" w:color="auto" w:fill="auto"/>
        <w:spacing w:after="0" w:line="190" w:lineRule="exact"/>
        <w:ind w:left="300" w:firstLine="0"/>
        <w:rPr>
          <w:sz w:val="24"/>
          <w:szCs w:val="24"/>
        </w:rPr>
      </w:pPr>
      <w:r w:rsidRPr="006C0B3C">
        <w:rPr>
          <w:sz w:val="24"/>
          <w:szCs w:val="24"/>
        </w:rPr>
        <w:t>Die erste Erhöhung ist frühestens zum 01.01.2016 möglich.</w:t>
      </w:r>
    </w:p>
    <w:p w:rsidR="0020172C" w:rsidRPr="006C0B3C" w:rsidRDefault="002A0DE1">
      <w:pPr>
        <w:pStyle w:val="a0"/>
        <w:framePr w:w="9047" w:h="5315" w:hRule="exact" w:wrap="none" w:vAnchor="page" w:hAnchor="page" w:x="1432" w:y="4481"/>
        <w:numPr>
          <w:ilvl w:val="0"/>
          <w:numId w:val="1"/>
        </w:numPr>
        <w:shd w:val="clear" w:color="auto" w:fill="auto"/>
        <w:tabs>
          <w:tab w:val="left" w:pos="288"/>
        </w:tabs>
        <w:ind w:left="300" w:right="20"/>
        <w:rPr>
          <w:sz w:val="24"/>
          <w:szCs w:val="24"/>
        </w:rPr>
      </w:pPr>
      <w:r w:rsidRPr="006C0B3C">
        <w:rPr>
          <w:sz w:val="24"/>
          <w:szCs w:val="24"/>
        </w:rPr>
        <w:t>Neben dem Mietzins muss der Mieter alle mit der Benutzung der Mietsa</w:t>
      </w:r>
      <w:r w:rsidRPr="006C0B3C">
        <w:rPr>
          <w:sz w:val="24"/>
          <w:szCs w:val="24"/>
        </w:rPr>
        <w:t>che (siehe unter § 1) zusammenhängenden Betriebskosten im Sinne der Betriebskostenverordnung (BetrKV) tragen und weitestgehend an die jeweils zuständigen Versorgungsbetriebe / Vertragspartner direkt entrichten. Die Betriebskosten verstehen sich zzgl. Umsat</w:t>
      </w:r>
      <w:r w:rsidRPr="006C0B3C">
        <w:rPr>
          <w:sz w:val="24"/>
          <w:szCs w:val="24"/>
        </w:rPr>
        <w:t>zsteuer von derzeit 19 %.</w:t>
      </w:r>
    </w:p>
    <w:p w:rsidR="0020172C" w:rsidRPr="006C0B3C" w:rsidRDefault="002A0DE1">
      <w:pPr>
        <w:pStyle w:val="a0"/>
        <w:framePr w:w="9047" w:h="5315" w:hRule="exact" w:wrap="none" w:vAnchor="page" w:hAnchor="page" w:x="1432" w:y="4481"/>
        <w:shd w:val="clear" w:color="auto" w:fill="auto"/>
        <w:ind w:left="300" w:right="20" w:firstLine="0"/>
        <w:rPr>
          <w:sz w:val="24"/>
          <w:szCs w:val="24"/>
        </w:rPr>
      </w:pPr>
      <w:r w:rsidRPr="006C0B3C">
        <w:rPr>
          <w:sz w:val="24"/>
          <w:szCs w:val="24"/>
        </w:rPr>
        <w:t>Der Mieter zahlt monatlich zusammen mit der Miete eine Vorauszahlung auf die anfallenden Betriebskosten, die in der Umlage des Vermieters deklariert sind. Die Betriebskosten werden einmal jährlich abgerechnet und enthalten folgend</w:t>
      </w:r>
      <w:r w:rsidRPr="006C0B3C">
        <w:rPr>
          <w:sz w:val="24"/>
          <w:szCs w:val="24"/>
        </w:rPr>
        <w:t>e Positionen:</w:t>
      </w:r>
    </w:p>
    <w:p w:rsidR="0020172C" w:rsidRPr="006C0B3C" w:rsidRDefault="002A0DE1">
      <w:pPr>
        <w:pStyle w:val="a0"/>
        <w:framePr w:w="9047" w:h="5315" w:hRule="exact" w:wrap="none" w:vAnchor="page" w:hAnchor="page" w:x="1432" w:y="4481"/>
        <w:shd w:val="clear" w:color="auto" w:fill="auto"/>
        <w:spacing w:after="0"/>
        <w:ind w:left="300" w:right="300" w:firstLine="0"/>
        <w:jc w:val="left"/>
        <w:rPr>
          <w:sz w:val="24"/>
          <w:szCs w:val="24"/>
        </w:rPr>
      </w:pPr>
      <w:r w:rsidRPr="006C0B3C">
        <w:rPr>
          <w:sz w:val="24"/>
          <w:szCs w:val="24"/>
        </w:rPr>
        <w:t>Grundsteuer und Versicherungen (Haftpflicht-, Gebäude-, Feuer-, Leitungswasserversicherung). Kosten der Wasserversorgung Kosten der Entwässerung</w:t>
      </w:r>
    </w:p>
    <w:p w:rsidR="0020172C" w:rsidRPr="006C0B3C" w:rsidRDefault="002A0DE1">
      <w:pPr>
        <w:pStyle w:val="a0"/>
        <w:framePr w:w="9047" w:h="5315" w:hRule="exact" w:wrap="none" w:vAnchor="page" w:hAnchor="page" w:x="1432" w:y="4481"/>
        <w:shd w:val="clear" w:color="auto" w:fill="auto"/>
        <w:spacing w:after="0"/>
        <w:ind w:left="300" w:right="4400" w:firstLine="0"/>
        <w:jc w:val="left"/>
        <w:rPr>
          <w:sz w:val="24"/>
          <w:szCs w:val="24"/>
        </w:rPr>
      </w:pPr>
      <w:r w:rsidRPr="006C0B3C">
        <w:rPr>
          <w:sz w:val="24"/>
          <w:szCs w:val="24"/>
        </w:rPr>
        <w:t>Kosten der Heizungsanlage und Verbrauchsgüter Kosten des Aufzuges</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der Straßenreinigung und</w:t>
      </w:r>
      <w:r w:rsidRPr="006C0B3C">
        <w:rPr>
          <w:sz w:val="24"/>
          <w:szCs w:val="24"/>
        </w:rPr>
        <w:t xml:space="preserve"> Müllentsorgung</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der Gebäudereinigung</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der Gartenpflege</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der Beleuchtung und Allgemeinstrom</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des Schornsteinfegers</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der Sach- und Haftpflichtversicherung</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des Hauswartes</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Kosten der Gemeinschaftsantennenanlage</w:t>
      </w:r>
    </w:p>
    <w:p w:rsidR="0020172C" w:rsidRPr="006C0B3C" w:rsidRDefault="002A0DE1">
      <w:pPr>
        <w:pStyle w:val="a0"/>
        <w:framePr w:w="9047" w:h="5315" w:hRule="exact" w:wrap="none" w:vAnchor="page" w:hAnchor="page" w:x="1432" w:y="4481"/>
        <w:shd w:val="clear" w:color="auto" w:fill="auto"/>
        <w:spacing w:after="0"/>
        <w:ind w:left="300" w:firstLine="0"/>
        <w:rPr>
          <w:sz w:val="24"/>
          <w:szCs w:val="24"/>
        </w:rPr>
      </w:pPr>
      <w:r w:rsidRPr="006C0B3C">
        <w:rPr>
          <w:sz w:val="24"/>
          <w:szCs w:val="24"/>
        </w:rPr>
        <w:t xml:space="preserve">Kosten der </w:t>
      </w:r>
      <w:r w:rsidRPr="006C0B3C">
        <w:rPr>
          <w:sz w:val="24"/>
          <w:szCs w:val="24"/>
        </w:rPr>
        <w:t>weiteren Betriebskosten siehe Anlage 2 und weitere Nebenkosten Anlage 2</w:t>
      </w:r>
    </w:p>
    <w:p w:rsidR="0020172C" w:rsidRPr="006C0B3C" w:rsidRDefault="002A0DE1">
      <w:pPr>
        <w:pStyle w:val="a0"/>
        <w:framePr w:w="9047" w:h="2325" w:hRule="exact" w:wrap="none" w:vAnchor="page" w:hAnchor="page" w:x="1432" w:y="10194"/>
        <w:numPr>
          <w:ilvl w:val="0"/>
          <w:numId w:val="1"/>
        </w:numPr>
        <w:shd w:val="clear" w:color="auto" w:fill="auto"/>
        <w:tabs>
          <w:tab w:val="left" w:pos="277"/>
        </w:tabs>
        <w:spacing w:after="189" w:line="223" w:lineRule="exact"/>
        <w:ind w:left="300" w:right="20"/>
        <w:rPr>
          <w:sz w:val="24"/>
          <w:szCs w:val="24"/>
        </w:rPr>
      </w:pPr>
      <w:r w:rsidRPr="006C0B3C">
        <w:rPr>
          <w:sz w:val="24"/>
          <w:szCs w:val="24"/>
        </w:rPr>
        <w:t>Die Hausmeisterleistungen (Reparaturen, Reinigung und Pflege der Grünanlagen, Reinigung der Fahrwege, Absicherung des Winterräumdienstes, Fassadenreinigung etc.) werden über einen geso</w:t>
      </w:r>
      <w:r w:rsidRPr="006C0B3C">
        <w:rPr>
          <w:sz w:val="24"/>
          <w:szCs w:val="24"/>
        </w:rPr>
        <w:t>nderten Vertrag geregelt, der unbefristet und ab dem ersten Jahr kündbar mit einer Frist von 12 Monaten zum Jahresende vereinbart wird.</w:t>
      </w:r>
    </w:p>
    <w:p w:rsidR="0020172C" w:rsidRPr="006C0B3C" w:rsidRDefault="002A0DE1">
      <w:pPr>
        <w:pStyle w:val="a0"/>
        <w:framePr w:w="9047" w:h="2325" w:hRule="exact" w:wrap="none" w:vAnchor="page" w:hAnchor="page" w:x="1432" w:y="10194"/>
        <w:numPr>
          <w:ilvl w:val="0"/>
          <w:numId w:val="1"/>
        </w:numPr>
        <w:shd w:val="clear" w:color="auto" w:fill="auto"/>
        <w:tabs>
          <w:tab w:val="left" w:pos="284"/>
        </w:tabs>
        <w:spacing w:after="169" w:line="212" w:lineRule="exact"/>
        <w:ind w:left="300" w:right="20"/>
        <w:rPr>
          <w:sz w:val="24"/>
          <w:szCs w:val="24"/>
        </w:rPr>
      </w:pPr>
      <w:r w:rsidRPr="006C0B3C">
        <w:rPr>
          <w:sz w:val="24"/>
          <w:szCs w:val="24"/>
        </w:rPr>
        <w:t xml:space="preserve">Die Verrechnung der zur Umlage vereinbarten Nebenkosten erfolgt gegen Nachweis der Kosten jeweils nach dem </w:t>
      </w:r>
      <w:r w:rsidRPr="006C0B3C">
        <w:rPr>
          <w:sz w:val="24"/>
          <w:szCs w:val="24"/>
        </w:rPr>
        <w:t>Jahresabschluss.</w:t>
      </w:r>
    </w:p>
    <w:p w:rsidR="0020172C" w:rsidRPr="006C0B3C" w:rsidRDefault="002A0DE1">
      <w:pPr>
        <w:pStyle w:val="a0"/>
        <w:framePr w:w="9047" w:h="2325" w:hRule="exact" w:wrap="none" w:vAnchor="page" w:hAnchor="page" w:x="1432" w:y="10194"/>
        <w:numPr>
          <w:ilvl w:val="0"/>
          <w:numId w:val="1"/>
        </w:numPr>
        <w:shd w:val="clear" w:color="auto" w:fill="auto"/>
        <w:tabs>
          <w:tab w:val="left" w:pos="281"/>
        </w:tabs>
        <w:spacing w:after="0"/>
        <w:ind w:left="300" w:right="20"/>
        <w:rPr>
          <w:sz w:val="24"/>
          <w:szCs w:val="24"/>
        </w:rPr>
      </w:pPr>
      <w:r w:rsidRPr="006C0B3C">
        <w:rPr>
          <w:sz w:val="24"/>
          <w:szCs w:val="24"/>
        </w:rPr>
        <w:t>Bei Zahlungsrückstand ist der Vermieter berechtigt, etwaige Mahnkosten und Verzugszinsen zu erheben. Die Geltendmachung weiterer Schadensersatzansprüche bleibt davon unberührt.</w:t>
      </w:r>
    </w:p>
    <w:p w:rsidR="0020172C" w:rsidRPr="006C0B3C" w:rsidRDefault="002A0DE1">
      <w:pPr>
        <w:pStyle w:val="10"/>
        <w:framePr w:w="9047" w:h="1911" w:hRule="exact" w:wrap="none" w:vAnchor="page" w:hAnchor="page" w:x="1432" w:y="12885"/>
        <w:shd w:val="clear" w:color="auto" w:fill="auto"/>
        <w:spacing w:before="0" w:line="270" w:lineRule="exact"/>
        <w:ind w:right="140"/>
        <w:rPr>
          <w:sz w:val="24"/>
          <w:szCs w:val="24"/>
        </w:rPr>
      </w:pPr>
      <w:bookmarkStart w:id="1" w:name="bookmark0"/>
      <w:r w:rsidRPr="006C0B3C">
        <w:rPr>
          <w:sz w:val="24"/>
          <w:szCs w:val="24"/>
        </w:rPr>
        <w:t>§6</w:t>
      </w:r>
      <w:bookmarkEnd w:id="1"/>
    </w:p>
    <w:p w:rsidR="0020172C" w:rsidRPr="006C0B3C" w:rsidRDefault="002A0DE1">
      <w:pPr>
        <w:pStyle w:val="20"/>
        <w:framePr w:w="9047" w:h="1911" w:hRule="exact" w:wrap="none" w:vAnchor="page" w:hAnchor="page" w:x="1432" w:y="12885"/>
        <w:shd w:val="clear" w:color="auto" w:fill="auto"/>
        <w:spacing w:after="130" w:line="190" w:lineRule="exact"/>
        <w:ind w:right="140"/>
        <w:rPr>
          <w:sz w:val="24"/>
          <w:szCs w:val="24"/>
        </w:rPr>
      </w:pPr>
      <w:r w:rsidRPr="006C0B3C">
        <w:rPr>
          <w:sz w:val="24"/>
          <w:szCs w:val="24"/>
        </w:rPr>
        <w:t>Aufrechnung, Zurückbehaltung</w:t>
      </w:r>
    </w:p>
    <w:p w:rsidR="0020172C" w:rsidRPr="006C0B3C" w:rsidRDefault="002A0DE1">
      <w:pPr>
        <w:pStyle w:val="a0"/>
        <w:framePr w:w="9047" w:h="1911" w:hRule="exact" w:wrap="none" w:vAnchor="page" w:hAnchor="page" w:x="1432" w:y="12885"/>
        <w:shd w:val="clear" w:color="auto" w:fill="auto"/>
        <w:spacing w:after="0"/>
        <w:ind w:left="20" w:right="20" w:firstLine="0"/>
        <w:rPr>
          <w:sz w:val="24"/>
          <w:szCs w:val="24"/>
        </w:rPr>
      </w:pPr>
      <w:r w:rsidRPr="006C0B3C">
        <w:rPr>
          <w:sz w:val="24"/>
          <w:szCs w:val="24"/>
        </w:rPr>
        <w:t>Gegen Forderungen des Vermiete</w:t>
      </w:r>
      <w:r w:rsidRPr="006C0B3C">
        <w:rPr>
          <w:sz w:val="24"/>
          <w:szCs w:val="24"/>
        </w:rPr>
        <w:t>rs aus diesem Vertrag kann der Mieter mit Gegenforderungen nur aufrechnen, wenn seine Forderungen unstreitig oder rechtskräftig festgestellt sind. Ein Zurückbehal</w:t>
      </w:r>
      <w:r w:rsidRPr="006C0B3C">
        <w:rPr>
          <w:sz w:val="24"/>
          <w:szCs w:val="24"/>
        </w:rPr>
        <w:softHyphen/>
        <w:t>tungsrecht des Mieters hinsichtlich der Ansprüche des Vermieters aus diesem Vertrag ist ausge</w:t>
      </w:r>
      <w:r w:rsidRPr="006C0B3C">
        <w:rPr>
          <w:sz w:val="24"/>
          <w:szCs w:val="24"/>
        </w:rPr>
        <w:softHyphen/>
        <w:t>schlossen. Schadensersatz wegen Mängel oder Verzug bei der Mängelbehebung ist ausgeschlossen, es sei denn, dem Vermieter fällt Vorsatz oder grobe Fahrlässigkeit zur Last.</w:t>
      </w:r>
    </w:p>
    <w:bookmarkEnd w:id="0"/>
    <w:p w:rsidR="0020172C" w:rsidRPr="006C0B3C" w:rsidRDefault="0020172C"/>
    <w:sectPr w:rsidR="0020172C" w:rsidRPr="006C0B3C">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DE1" w:rsidRDefault="002A0DE1">
      <w:r>
        <w:separator/>
      </w:r>
    </w:p>
  </w:endnote>
  <w:endnote w:type="continuationSeparator" w:id="0">
    <w:p w:rsidR="002A0DE1" w:rsidRDefault="002A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rankRuehl">
    <w:panose1 w:val="020E050306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DE1" w:rsidRDefault="002A0DE1"/>
  </w:footnote>
  <w:footnote w:type="continuationSeparator" w:id="0">
    <w:p w:rsidR="002A0DE1" w:rsidRDefault="002A0DE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55F9D"/>
    <w:multiLevelType w:val="multilevel"/>
    <w:tmpl w:val="B70AA2E4"/>
    <w:lvl w:ilvl="0">
      <w:start w:val="4"/>
      <w:numFmt w:val="decimal"/>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72C"/>
    <w:rsid w:val="0020172C"/>
    <w:rsid w:val="002A0DE1"/>
    <w:rsid w:val="006C0B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6"/>
      <w:sz w:val="19"/>
      <w:szCs w:val="19"/>
      <w:u w:val="none"/>
    </w:rPr>
  </w:style>
  <w:style w:type="character" w:customStyle="1" w:styleId="1">
    <w:name w:val="Заголовок №1_"/>
    <w:basedOn w:val="DefaultParagraphFont"/>
    <w:link w:val="10"/>
    <w:rPr>
      <w:rFonts w:ascii="FrankRuehl" w:eastAsia="FrankRuehl" w:hAnsi="FrankRuehl" w:cs="FrankRuehl"/>
      <w:b w:val="0"/>
      <w:bCs w:val="0"/>
      <w:i w:val="0"/>
      <w:iCs w:val="0"/>
      <w:smallCaps w:val="0"/>
      <w:strike w:val="0"/>
      <w:spacing w:val="14"/>
      <w:sz w:val="27"/>
      <w:szCs w:val="27"/>
      <w:u w:val="none"/>
    </w:rPr>
  </w:style>
  <w:style w:type="character" w:customStyle="1" w:styleId="2">
    <w:name w:val="Основной текст (2)_"/>
    <w:basedOn w:val="DefaultParagraphFont"/>
    <w:link w:val="20"/>
    <w:rPr>
      <w:rFonts w:ascii="Arial" w:eastAsia="Arial" w:hAnsi="Arial" w:cs="Arial"/>
      <w:b/>
      <w:bCs/>
      <w:i w:val="0"/>
      <w:iCs w:val="0"/>
      <w:smallCaps w:val="0"/>
      <w:strike w:val="0"/>
      <w:spacing w:val="-3"/>
      <w:sz w:val="19"/>
      <w:szCs w:val="19"/>
      <w:u w:val="none"/>
    </w:rPr>
  </w:style>
  <w:style w:type="paragraph" w:customStyle="1" w:styleId="a0">
    <w:name w:val="Основной текст"/>
    <w:basedOn w:val="Normal"/>
    <w:link w:val="a"/>
    <w:pPr>
      <w:shd w:val="clear" w:color="auto" w:fill="FFFFFF"/>
      <w:spacing w:after="180" w:line="227" w:lineRule="exact"/>
      <w:ind w:hanging="300"/>
      <w:jc w:val="both"/>
    </w:pPr>
    <w:rPr>
      <w:rFonts w:ascii="Arial" w:eastAsia="Arial" w:hAnsi="Arial" w:cs="Arial"/>
      <w:spacing w:val="-6"/>
      <w:sz w:val="19"/>
      <w:szCs w:val="19"/>
    </w:rPr>
  </w:style>
  <w:style w:type="paragraph" w:customStyle="1" w:styleId="10">
    <w:name w:val="Заголовок №1"/>
    <w:basedOn w:val="Normal"/>
    <w:link w:val="1"/>
    <w:pPr>
      <w:shd w:val="clear" w:color="auto" w:fill="FFFFFF"/>
      <w:spacing w:before="420" w:line="0" w:lineRule="atLeast"/>
      <w:jc w:val="center"/>
      <w:outlineLvl w:val="0"/>
    </w:pPr>
    <w:rPr>
      <w:rFonts w:ascii="FrankRuehl" w:eastAsia="FrankRuehl" w:hAnsi="FrankRuehl" w:cs="FrankRuehl"/>
      <w:spacing w:val="14"/>
      <w:sz w:val="27"/>
      <w:szCs w:val="27"/>
    </w:rPr>
  </w:style>
  <w:style w:type="paragraph" w:customStyle="1" w:styleId="20">
    <w:name w:val="Основной текст (2)"/>
    <w:basedOn w:val="Normal"/>
    <w:link w:val="2"/>
    <w:pPr>
      <w:shd w:val="clear" w:color="auto" w:fill="FFFFFF"/>
      <w:spacing w:after="180" w:line="0" w:lineRule="atLeast"/>
      <w:jc w:val="center"/>
    </w:pPr>
    <w:rPr>
      <w:rFonts w:ascii="Arial" w:eastAsia="Arial" w:hAnsi="Arial" w:cs="Arial"/>
      <w:b/>
      <w:bCs/>
      <w:spacing w:val="-3"/>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6"/>
      <w:sz w:val="19"/>
      <w:szCs w:val="19"/>
      <w:u w:val="none"/>
    </w:rPr>
  </w:style>
  <w:style w:type="character" w:customStyle="1" w:styleId="1">
    <w:name w:val="Заголовок №1_"/>
    <w:basedOn w:val="DefaultParagraphFont"/>
    <w:link w:val="10"/>
    <w:rPr>
      <w:rFonts w:ascii="FrankRuehl" w:eastAsia="FrankRuehl" w:hAnsi="FrankRuehl" w:cs="FrankRuehl"/>
      <w:b w:val="0"/>
      <w:bCs w:val="0"/>
      <w:i w:val="0"/>
      <w:iCs w:val="0"/>
      <w:smallCaps w:val="0"/>
      <w:strike w:val="0"/>
      <w:spacing w:val="14"/>
      <w:sz w:val="27"/>
      <w:szCs w:val="27"/>
      <w:u w:val="none"/>
    </w:rPr>
  </w:style>
  <w:style w:type="character" w:customStyle="1" w:styleId="2">
    <w:name w:val="Основной текст (2)_"/>
    <w:basedOn w:val="DefaultParagraphFont"/>
    <w:link w:val="20"/>
    <w:rPr>
      <w:rFonts w:ascii="Arial" w:eastAsia="Arial" w:hAnsi="Arial" w:cs="Arial"/>
      <w:b/>
      <w:bCs/>
      <w:i w:val="0"/>
      <w:iCs w:val="0"/>
      <w:smallCaps w:val="0"/>
      <w:strike w:val="0"/>
      <w:spacing w:val="-3"/>
      <w:sz w:val="19"/>
      <w:szCs w:val="19"/>
      <w:u w:val="none"/>
    </w:rPr>
  </w:style>
  <w:style w:type="paragraph" w:customStyle="1" w:styleId="a0">
    <w:name w:val="Основной текст"/>
    <w:basedOn w:val="Normal"/>
    <w:link w:val="a"/>
    <w:pPr>
      <w:shd w:val="clear" w:color="auto" w:fill="FFFFFF"/>
      <w:spacing w:after="180" w:line="227" w:lineRule="exact"/>
      <w:ind w:hanging="300"/>
      <w:jc w:val="both"/>
    </w:pPr>
    <w:rPr>
      <w:rFonts w:ascii="Arial" w:eastAsia="Arial" w:hAnsi="Arial" w:cs="Arial"/>
      <w:spacing w:val="-6"/>
      <w:sz w:val="19"/>
      <w:szCs w:val="19"/>
    </w:rPr>
  </w:style>
  <w:style w:type="paragraph" w:customStyle="1" w:styleId="10">
    <w:name w:val="Заголовок №1"/>
    <w:basedOn w:val="Normal"/>
    <w:link w:val="1"/>
    <w:pPr>
      <w:shd w:val="clear" w:color="auto" w:fill="FFFFFF"/>
      <w:spacing w:before="420" w:line="0" w:lineRule="atLeast"/>
      <w:jc w:val="center"/>
      <w:outlineLvl w:val="0"/>
    </w:pPr>
    <w:rPr>
      <w:rFonts w:ascii="FrankRuehl" w:eastAsia="FrankRuehl" w:hAnsi="FrankRuehl" w:cs="FrankRuehl"/>
      <w:spacing w:val="14"/>
      <w:sz w:val="27"/>
      <w:szCs w:val="27"/>
    </w:rPr>
  </w:style>
  <w:style w:type="paragraph" w:customStyle="1" w:styleId="20">
    <w:name w:val="Основной текст (2)"/>
    <w:basedOn w:val="Normal"/>
    <w:link w:val="2"/>
    <w:pPr>
      <w:shd w:val="clear" w:color="auto" w:fill="FFFFFF"/>
      <w:spacing w:after="180" w:line="0" w:lineRule="atLeast"/>
      <w:jc w:val="center"/>
    </w:pPr>
    <w:rPr>
      <w:rFonts w:ascii="Arial" w:eastAsia="Arial" w:hAnsi="Arial" w:cs="Arial"/>
      <w:b/>
      <w:bCs/>
      <w:spacing w:val="-3"/>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2016-08-07T21:56:00Z</dcterms:created>
  <dcterms:modified xsi:type="dcterms:W3CDTF">2016-08-07T21:56:00Z</dcterms:modified>
</cp:coreProperties>
</file>